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2007/2 vom 19. April 2007</w:t>
      </w:r>
    </w:p>
    <w:p>
      <w:r>
        <w:t>Sg Versicherungsgericht, 2007-04-19, DE</w:t>
      </w:r>
    </w:p>
    <w:p>
      <w:r>
        <w:rPr>
          <w:b/>
        </w:rPr>
        <w:t xml:space="preserve">Quelle: </w:t>
      </w:r>
      <w:r>
        <w:t>https://mcp.opencaselaw.ch/entscheid/sg_publikationen_AVI 2007_2</w:t>
      </w:r>
    </w:p>
    <w:p>
      <w:r>
        <w:t>FR: SG_VERSICHERUNGSGERICHT AVI 2007/2 du 19 avril 2007</w:t>
      </w:r>
    </w:p>
    <w:p>
      <w:r>
        <w:t>IT: SG_VERSICHERUNGSGERICHT AVI 2007/2 del 19 aprile 2007</w:t>
      </w:r>
    </w:p>
    <w:p>
      <w:pPr>
        <w:pStyle w:val="Heading2"/>
      </w:pPr>
      <w:r>
        <w:t>Regeste</w:t>
      </w:r>
    </w:p>
    <w:p>
      <w:r>
        <w:t>Art. 30 Abs. 1 lit. a AVIG, Art. 44 Abs. 1 lit. c AVIV. Keine Unzumutbarkeit der aufgegebenen Dauerstelle nachgewiesen (Entscheid des Versicherungsgerichts St. Gallen vom 7. Mai 2007, AVI 2007/2).</w:t>
      </w:r>
    </w:p>
    <w:p>
      <w:pPr>
        <w:pStyle w:val="Heading2"/>
      </w:pPr>
      <w:r>
        <w:t>Erwägungen</w:t>
      </w:r>
    </w:p>
    <w:p>
      <w:r>
        <w:rPr>
          <w:b/>
        </w:rPr>
        <w:t>E. 1</w:t>
      </w:r>
    </w:p>
    <w:p>
      <w:r>
        <w:t>a) Nach Art. 30 Abs. 1 lit. a des Bundesgesetzes über die obligatorische Arbeitslosenversicherung und Insolvenzentschädigung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Selbstverschuldet ist die Arbeitslosigkeit auch dann, wenn die versicherte Person ein Arbeitsverhältnis von voraussichtlich längerer Dauer von sich aus aufgelöst hat und ein anderes eingegangen ist, von dem sie wusste oder hätte wissen müssen, dass es nur kurzfristig sein wird (Art. 44 Abs. 1 lit. c AVIV).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b)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Art. 20 lit. c des Übereinkommens ist auch auf Fälle von Art. 44 Abs. 1 lit. c AVIV anwendbar, sofern ein Kausalzusammenhang zwischen der Kündigung der zumutbaren Dauerstelle und der später eingetretenen Arbeitslosigkeit besteht (JACQUELINE CHOPARD, Die Einstellung in der Anspruchsberechtigung, Diss. Zürich 1998, S. 125 f.; vgl. auch THOMAS NUSSBAUMER, Arbeitslosenversicherung, in: Schweizerisches Bundesverwaltungsrecht, Band XIV, Soziale Sicherheit, 2. Aufl., Rz 832, wonach unter Art. 20 lit. c des Übereinkommens etwa auch der Fall des Scheiterns der selbstständigen Erwerbstätigkeit nach freiwilliger Stellenaufgabe zu subsumieren sei [mit Hinweis auf Urteil EVG vom 20. Juli 2000, C 398/99]).</w:t>
      </w:r>
    </w:p>
    <w:p>
      <w:r>
        <w:rPr>
          <w:b/>
        </w:rPr>
        <w:t>E. 2</w:t>
      </w:r>
    </w:p>
    <w:p>
      <w:r>
        <w:t>a) Vorliegend ist unbestritten, dass der Beschwerdeführer seine unbefristete Stelle bei der B.___ GmbH per 31. Juli 2006 freiwillig aufgegeben und danach eine kurzfristige Stelle bei der A.___ GmbH angenommen hat. Bei letzterem Arbeitsverhältnis war nicht von Vornherein klar, dass sich eine Weiterbeschäftigung ab März 2007 ergeben würde. Dies wurde dem Beschwerdeführer erst bei Beendigung des Einsatzes am 31. Oktober 2006 zugesichert (act. G 1.3). Im Weiteren ist unbestritten, dass die Stelle bei der B.___ GmbH nicht unzumutbar war. Mithin ist grundsätzlich der Tatbestand von Art. 30 Abs. 1 lit. a AVIG in Verbindung mit Art. 44 Abs. 1 lit. c AVIV erfüllt. Zu den Beweggründen für die Stellenaufgabe bringt der Beschwerdeführer einzig vor, er habe wieder in seinem angestammten Beruf als Zweiradmechaniker arbeiten wollen. Dies ist zwar ein verständlicher Wunsch, rechtfertigt aber die Aufgabe einer Dauerstelle auch aus subjektiver Sicht nicht. Dies umso weniger, als der Beschwerdeführer offenbar immer wieder Stellen im Gastrobereich sucht und annimmt, so auch in der Zeit von Dezember 2006 bis Februar 2007 (vgl. act. G 3.1 Ziff. 30 und G 3.8, sowie Beschwerde Ziff. III.A.). Schliesslich kann der Beschwerdeführer auch aus dem Umstand nichts für sich ableiten, dass der Wechsel B.___ GmbH/A.___ GmbH nicht unmittelbar zu einer Arbeitslosigkeit geführt hat, wird doch diese Argumentation durch Art. 44 Abs. 1 lit. c AVIV gerade ausgeschlossen. Zusammenfasent ist festzuhalten, dass der Beschwerdeführer für die Aufgabe der zumutbaren Dauerstelle bei der B.___ GmbH keine zureichenden Gründe zu nennen vermag. Im Weiteren war die Aufgabe dieser Stelle kausal für die Arbeitslosigkeit im November 2006. Die Einstellung in der Anspruchsberechtigung ist damit grundsätzlich zu Recht erfolgt. b) Eventualiter beantragt der Rechtsvertreter des Beschwerdeführers, die Einstelldauer sei angemessen zu reduzieren, wobei von einem leichten Verschulden auszugehen sei. Die Beschwerdegegnerin hält dem Beschwerdeführer vor, während des Monats November 2006 Leistungen der Arbeitslosenversicherung bezogen zu haben. Für die Zeit ab Dezember 2006 war der Beschwerdeführer nicht mehr arbeitslos. Wohl wusste der Beschwerdeführer im Zeitpunkt der Aufgabe der Dauerstelle nicht, ob und gegebenenfalls wie lange er bei Ablauf der befristeten Stelle arbeitslos sein würde. Immerhin konnte er damit rechnen, dass im Gastrobereich immer mal wieder eine Stelle mindestens vorübergehend angetreten werden kann und das Risiko der Arbeitslosigkeit entsprechend begrenzt war. Zu beachten ist auch, dass der Beschwerdeführer die Dauerstelle aufgab, um einen Einsatz im erlernten Beruf zu tätigen, was im Hinblick auf die längerfristigen erwerblichen Perspektiven in einem gewissen Mass nachvollziehbar ist und verschuldensmindernd berücksichtigt werden kann. In Anbetracht der gesamten Umstände rechtfertigt es sich, die Einstelldauer im oberen Bereich des leichten Verschuldens anzusiedeln und auf 14 Tage festzusetzen.</w:t>
      </w:r>
    </w:p>
    <w:p>
      <w:r>
        <w:rPr>
          <w:b/>
        </w:rPr>
        <w:t>E. 3</w:t>
      </w:r>
    </w:p>
    <w:p>
      <w:r>
        <w:t>Die Beschwerdegegnerin bezahlt dem Beschwerdeführer eine Parteientschädigung von Fr. 900.--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